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E956A" w14:textId="115F6F55" w:rsidR="00F62B4A"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TSG-RAN2#121</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DF4336" w:rsidRPr="00DF4336">
        <w:rPr>
          <w:rFonts w:eastAsia="SimSun" w:cs="Arial"/>
          <w:b/>
          <w:kern w:val="0"/>
          <w:sz w:val="28"/>
          <w:szCs w:val="28"/>
          <w:lang w:val="en-US" w:eastAsia="en-US"/>
        </w:rPr>
        <w:t>R2-2300561</w:t>
      </w:r>
    </w:p>
    <w:p w14:paraId="2186D7E1" w14:textId="273E3AB3" w:rsidR="00F62B4A"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Athens, </w:t>
      </w:r>
      <w:r w:rsidR="00DF4336">
        <w:rPr>
          <w:rFonts w:eastAsia="SimSun" w:cs="Arial"/>
          <w:b/>
          <w:kern w:val="0"/>
          <w:sz w:val="28"/>
          <w:szCs w:val="28"/>
          <w:lang w:val="en-US" w:eastAsia="en-US"/>
        </w:rPr>
        <w:t>27</w:t>
      </w:r>
      <w:r w:rsidR="00DF4336" w:rsidRPr="00DF4336">
        <w:rPr>
          <w:rFonts w:eastAsia="SimSun" w:cs="Arial"/>
          <w:b/>
          <w:kern w:val="0"/>
          <w:sz w:val="28"/>
          <w:szCs w:val="28"/>
          <w:vertAlign w:val="superscript"/>
          <w:lang w:val="en-US" w:eastAsia="en-US"/>
        </w:rPr>
        <w:t>th</w:t>
      </w:r>
      <w:r w:rsidR="00DF4336">
        <w:rPr>
          <w:rFonts w:eastAsia="SimSun" w:cs="Arial"/>
          <w:b/>
          <w:kern w:val="0"/>
          <w:sz w:val="28"/>
          <w:szCs w:val="28"/>
          <w:lang w:val="en-US" w:eastAsia="en-US"/>
        </w:rPr>
        <w:t xml:space="preserve"> Feb – 3</w:t>
      </w:r>
      <w:r w:rsidR="00DF4336" w:rsidRPr="00DF4336">
        <w:rPr>
          <w:rFonts w:eastAsia="SimSun" w:cs="Arial"/>
          <w:b/>
          <w:kern w:val="0"/>
          <w:sz w:val="28"/>
          <w:szCs w:val="28"/>
          <w:vertAlign w:val="superscript"/>
          <w:lang w:val="en-US" w:eastAsia="en-US"/>
        </w:rPr>
        <w:t>rd</w:t>
      </w:r>
      <w:r w:rsidR="00DF4336">
        <w:rPr>
          <w:rFonts w:eastAsia="SimSun" w:cs="Arial"/>
          <w:b/>
          <w:kern w:val="0"/>
          <w:sz w:val="28"/>
          <w:szCs w:val="28"/>
          <w:lang w:val="en-US" w:eastAsia="en-US"/>
        </w:rPr>
        <w:t xml:space="preserve"> Mar</w:t>
      </w:r>
      <w:r>
        <w:rPr>
          <w:rFonts w:eastAsia="SimSun" w:cs="Arial"/>
          <w:b/>
          <w:kern w:val="0"/>
          <w:sz w:val="28"/>
          <w:szCs w:val="28"/>
          <w:lang w:val="en-US" w:eastAsia="en-US"/>
        </w:rPr>
        <w:t xml:space="preserve">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4D149A72" w14:textId="77777777" w:rsidR="00F62B4A"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2A75DABC" w14:textId="77777777" w:rsidR="00F62B4A"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Protocol stack impacts for XR </w:t>
      </w:r>
    </w:p>
    <w:p w14:paraId="0655378A" w14:textId="77777777" w:rsidR="00F62B4A"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8.5.2.4</w:t>
      </w:r>
    </w:p>
    <w:p w14:paraId="0E40696D" w14:textId="77777777" w:rsidR="00F62B4A"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5819283A" w14:textId="77777777" w:rsidR="00F62B4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04533"/>
      <w:bookmarkStart w:id="5" w:name="_Toc18413600"/>
      <w:bookmarkEnd w:id="0"/>
      <w:r>
        <w:rPr>
          <w:rFonts w:cs="Arial"/>
          <w:b w:val="0"/>
          <w:bCs w:val="0"/>
          <w:kern w:val="0"/>
          <w:sz w:val="32"/>
          <w:szCs w:val="36"/>
        </w:rPr>
        <w:t>Introduction</w:t>
      </w:r>
      <w:bookmarkEnd w:id="3"/>
      <w:bookmarkEnd w:id="4"/>
      <w:bookmarkEnd w:id="5"/>
    </w:p>
    <w:p w14:paraId="58292AA9" w14:textId="77777777" w:rsidR="00F62B4A"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During the </w:t>
      </w:r>
      <w:r>
        <w:rPr>
          <w:rFonts w:eastAsia="SimSun" w:cs="Arial" w:hint="eastAsia"/>
          <w:color w:val="000000"/>
          <w:sz w:val="21"/>
          <w:lang w:val="en-US" w:eastAsia="zh-CN"/>
        </w:rPr>
        <w:t xml:space="preserve">XR </w:t>
      </w:r>
      <w:r>
        <w:rPr>
          <w:rFonts w:cs="Arial"/>
          <w:color w:val="000000"/>
          <w:sz w:val="21"/>
        </w:rPr>
        <w:t xml:space="preserve">study item it was agreed </w:t>
      </w:r>
      <w:r>
        <w:rPr>
          <w:rFonts w:eastAsia="SimSun" w:cs="Arial" w:hint="eastAsia"/>
          <w:color w:val="000000"/>
          <w:sz w:val="21"/>
          <w:lang w:val="en-US" w:eastAsia="zh-CN"/>
        </w:rPr>
        <w:t xml:space="preserve">to introduce PDU Set and data burst end indication, but there are some FFSs to be studied. </w:t>
      </w:r>
      <w:r>
        <w:rPr>
          <w:rFonts w:cs="Arial"/>
          <w:color w:val="000000"/>
          <w:sz w:val="21"/>
        </w:rPr>
        <w:t xml:space="preserve">In this contribution, we </w:t>
      </w:r>
      <w:r>
        <w:rPr>
          <w:rFonts w:eastAsia="SimSun" w:cs="Arial" w:hint="eastAsia"/>
          <w:color w:val="000000"/>
          <w:sz w:val="21"/>
          <w:lang w:val="en-US" w:eastAsia="zh-CN"/>
        </w:rPr>
        <w:t xml:space="preserve">will </w:t>
      </w:r>
      <w:r>
        <w:rPr>
          <w:rFonts w:cs="Arial"/>
          <w:color w:val="000000"/>
          <w:sz w:val="21"/>
        </w:rPr>
        <w:t xml:space="preserve">study the </w:t>
      </w:r>
      <w:r>
        <w:rPr>
          <w:rFonts w:eastAsia="SimSun" w:cs="Arial" w:hint="eastAsia"/>
          <w:color w:val="000000"/>
          <w:sz w:val="21"/>
          <w:lang w:val="en-US" w:eastAsia="zh-CN"/>
        </w:rPr>
        <w:t>following issues</w:t>
      </w:r>
      <w:r>
        <w:rPr>
          <w:rFonts w:cs="Arial"/>
          <w:color w:val="000000"/>
          <w:sz w:val="21"/>
        </w:rPr>
        <w:t xml:space="preserve"> that </w:t>
      </w:r>
      <w:r>
        <w:rPr>
          <w:rFonts w:eastAsia="SimSun" w:cs="Arial" w:hint="eastAsia"/>
          <w:color w:val="000000"/>
          <w:sz w:val="21"/>
          <w:lang w:val="en-US" w:eastAsia="zh-CN"/>
        </w:rPr>
        <w:t xml:space="preserve">are </w:t>
      </w:r>
      <w:proofErr w:type="gramStart"/>
      <w:r>
        <w:rPr>
          <w:rFonts w:eastAsia="SimSun" w:cs="Arial" w:hint="eastAsia"/>
          <w:color w:val="000000"/>
          <w:sz w:val="21"/>
          <w:lang w:val="en-US" w:eastAsia="zh-CN"/>
        </w:rPr>
        <w:t>pending[</w:t>
      </w:r>
      <w:proofErr w:type="gramEnd"/>
      <w:r>
        <w:rPr>
          <w:rFonts w:eastAsia="SimSun" w:cs="Arial" w:hint="eastAsia"/>
          <w:color w:val="000000"/>
          <w:sz w:val="21"/>
          <w:lang w:val="en-US" w:eastAsia="zh-CN"/>
        </w:rPr>
        <w:t>1]:</w:t>
      </w:r>
      <w:r>
        <w:rPr>
          <w:rFonts w:cs="Arial"/>
          <w:color w:val="000000"/>
          <w:sz w:val="21"/>
        </w:rPr>
        <w:t xml:space="preserve">  </w:t>
      </w:r>
    </w:p>
    <w:p w14:paraId="3E567D52" w14:textId="77777777" w:rsidR="00F62B4A" w:rsidRDefault="00000000">
      <w:pPr>
        <w:pStyle w:val="NormalWeb"/>
        <w:numPr>
          <w:ilvl w:val="0"/>
          <w:numId w:val="6"/>
        </w:numPr>
        <w:spacing w:before="75" w:beforeAutospacing="0" w:after="75" w:afterAutospacing="0" w:line="315" w:lineRule="atLeast"/>
        <w:rPr>
          <w:rFonts w:cs="Arial"/>
          <w:i/>
          <w:iCs/>
          <w:color w:val="000000"/>
          <w:sz w:val="21"/>
        </w:rPr>
      </w:pPr>
      <w:r>
        <w:rPr>
          <w:rFonts w:eastAsia="SimSun" w:hint="eastAsia"/>
          <w:i/>
          <w:iCs/>
          <w:sz w:val="21"/>
          <w:lang w:val="en-US" w:eastAsia="zh-CN"/>
        </w:rPr>
        <w:t>H</w:t>
      </w:r>
      <w:r>
        <w:rPr>
          <w:i/>
          <w:iCs/>
          <w:sz w:val="21"/>
        </w:rPr>
        <w:t xml:space="preserve">ow DRB(s) is/are mapped to LCH(s) for each of the DRB mapping alternatives </w:t>
      </w:r>
    </w:p>
    <w:p w14:paraId="17128A29" w14:textId="6734FD9D" w:rsidR="00F62B4A" w:rsidRDefault="009116F4">
      <w:pPr>
        <w:pStyle w:val="NormalWeb"/>
        <w:numPr>
          <w:ilvl w:val="0"/>
          <w:numId w:val="6"/>
        </w:numPr>
        <w:spacing w:before="75" w:beforeAutospacing="0" w:after="75" w:afterAutospacing="0" w:line="315" w:lineRule="atLeast"/>
        <w:rPr>
          <w:rFonts w:cs="Arial"/>
          <w:i/>
          <w:iCs/>
          <w:color w:val="000000"/>
          <w:sz w:val="21"/>
        </w:rPr>
      </w:pPr>
      <w:r>
        <w:rPr>
          <w:i/>
          <w:iCs/>
          <w:sz w:val="21"/>
        </w:rPr>
        <w:t>Whether in-sequency delivery to higher layers is needed for PDU sets</w:t>
      </w:r>
      <w:r>
        <w:rPr>
          <w:rFonts w:cs="Arial"/>
          <w:i/>
          <w:iCs/>
          <w:color w:val="000000"/>
          <w:sz w:val="21"/>
        </w:rPr>
        <w:t xml:space="preserve">. </w:t>
      </w:r>
    </w:p>
    <w:p w14:paraId="3D4AF26E" w14:textId="77777777" w:rsidR="00F62B4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0107B038" w14:textId="4669F473" w:rsidR="009116F4" w:rsidRDefault="009116F4">
      <w:pPr>
        <w:pStyle w:val="NormalWeb"/>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At RAN2#120, the N1N mapping option has been excluded. So, the following mapping options are still on the table. </w:t>
      </w:r>
    </w:p>
    <w:p w14:paraId="4822ECED" w14:textId="77777777" w:rsidR="0002259D" w:rsidRDefault="0002259D" w:rsidP="0002259D">
      <w:pPr>
        <w:pStyle w:val="NormalWeb"/>
        <w:keepNext/>
        <w:spacing w:before="75" w:beforeAutospacing="0" w:after="75" w:afterAutospacing="0" w:line="315" w:lineRule="atLeast"/>
        <w:jc w:val="center"/>
      </w:pPr>
      <w:r w:rsidRPr="00DB333D">
        <w:rPr>
          <w:noProof/>
        </w:rPr>
        <w:drawing>
          <wp:inline distT="0" distB="0" distL="0" distR="0" wp14:anchorId="40B7A96A" wp14:editId="42DED183">
            <wp:extent cx="4528109" cy="2163266"/>
            <wp:effectExtent l="0" t="0" r="635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rotWithShape="1">
                    <a:blip r:embed="rId8" cstate="print">
                      <a:extLst>
                        <a:ext uri="{28A0092B-C50C-407E-A947-70E740481C1C}">
                          <a14:useLocalDpi xmlns:a14="http://schemas.microsoft.com/office/drawing/2010/main" val="0"/>
                        </a:ext>
                      </a:extLst>
                    </a:blip>
                    <a:srcRect l="-1" r="26030"/>
                    <a:stretch/>
                  </pic:blipFill>
                  <pic:spPr bwMode="auto">
                    <a:xfrm>
                      <a:off x="0" y="0"/>
                      <a:ext cx="4528483" cy="2163445"/>
                    </a:xfrm>
                    <a:prstGeom prst="rect">
                      <a:avLst/>
                    </a:prstGeom>
                    <a:ln>
                      <a:noFill/>
                    </a:ln>
                    <a:extLst>
                      <a:ext uri="{53640926-AAD7-44D8-BBD7-CCE9431645EC}">
                        <a14:shadowObscured xmlns:a14="http://schemas.microsoft.com/office/drawing/2010/main"/>
                      </a:ext>
                    </a:extLst>
                  </pic:spPr>
                </pic:pic>
              </a:graphicData>
            </a:graphic>
          </wp:inline>
        </w:drawing>
      </w:r>
    </w:p>
    <w:p w14:paraId="69D3ABFA" w14:textId="3FBA5148" w:rsidR="009116F4" w:rsidRDefault="0002259D" w:rsidP="0002259D">
      <w:pPr>
        <w:pStyle w:val="Caption"/>
        <w:jc w:val="center"/>
        <w:rPr>
          <w:rFonts w:eastAsia="SimSun"/>
          <w:color w:val="000000"/>
          <w:sz w:val="21"/>
          <w:lang w:val="en-US" w:eastAsia="zh-CN"/>
        </w:rPr>
      </w:pPr>
      <w:r>
        <w:t xml:space="preserve">Figure </w:t>
      </w:r>
      <w:fldSimple w:instr=" SEQ Figure \* ARABIC ">
        <w:r>
          <w:rPr>
            <w:noProof/>
          </w:rPr>
          <w:t>1</w:t>
        </w:r>
      </w:fldSimple>
      <w:r>
        <w:t>: PDU Set to DRB mapping options for XR</w:t>
      </w:r>
    </w:p>
    <w:p w14:paraId="42820B49" w14:textId="40EA3632" w:rsidR="0046646E" w:rsidRDefault="0046646E" w:rsidP="0002259D">
      <w:r>
        <w:t>In the meanwhile, SA2 have responded to RAN2 LS and the following information is provided in the LS reply</w:t>
      </w:r>
      <w:r w:rsidR="00C55A70">
        <w:t xml:space="preserve"> </w:t>
      </w:r>
      <w:r w:rsidR="00C55A70">
        <w:fldChar w:fldCharType="begin"/>
      </w:r>
      <w:r w:rsidR="00C55A70">
        <w:instrText xml:space="preserve"> REF _Ref127205946 \r \h </w:instrText>
      </w:r>
      <w:r w:rsidR="00C55A70">
        <w:fldChar w:fldCharType="separate"/>
      </w:r>
      <w:r w:rsidR="00C55A70">
        <w:t>[4]</w:t>
      </w:r>
      <w:r w:rsidR="00C55A70">
        <w:fldChar w:fldCharType="end"/>
      </w:r>
      <w:r>
        <w:t xml:space="preserve">: </w:t>
      </w:r>
    </w:p>
    <w:p w14:paraId="041F49F7" w14:textId="1DD17642" w:rsidR="0046646E" w:rsidRDefault="0046646E" w:rsidP="0046646E">
      <w:pPr>
        <w:pStyle w:val="ListParagraph"/>
        <w:numPr>
          <w:ilvl w:val="0"/>
          <w:numId w:val="9"/>
        </w:numPr>
        <w:ind w:firstLineChars="0"/>
      </w:pPr>
      <w:r w:rsidRPr="0046646E">
        <w:t>All the PDU Sets within one QoS flow should apply the same PSER, PSDB and PSIHI</w:t>
      </w:r>
    </w:p>
    <w:p w14:paraId="3C556E7F" w14:textId="100E417D" w:rsidR="007617A1" w:rsidRPr="007617A1" w:rsidRDefault="007617A1" w:rsidP="007617A1">
      <w:pPr>
        <w:pStyle w:val="ListParagraph"/>
        <w:numPr>
          <w:ilvl w:val="0"/>
          <w:numId w:val="9"/>
        </w:numPr>
        <w:ind w:firstLineChars="0"/>
        <w:rPr>
          <w:rFonts w:cs="Arial"/>
        </w:rPr>
      </w:pPr>
      <w:r w:rsidRPr="007617A1">
        <w:rPr>
          <w:rFonts w:cs="Arial"/>
        </w:rPr>
        <w:t>The PDU Set importance of the different PDU Sets within one QoS flow can be different</w:t>
      </w:r>
      <w:r>
        <w:rPr>
          <w:rFonts w:cs="Arial"/>
        </w:rPr>
        <w:t xml:space="preserve"> and the PDU Set importance</w:t>
      </w:r>
      <w:r w:rsidRPr="007617A1">
        <w:rPr>
          <w:rFonts w:cs="Arial"/>
        </w:rPr>
        <w:t xml:space="preserve"> may be used by NG-RAN for PDU Set level packet discarding in presence of congestion.</w:t>
      </w:r>
    </w:p>
    <w:p w14:paraId="6FD6B3A8" w14:textId="1FD82FA2" w:rsidR="007617A1" w:rsidRPr="00C55A70" w:rsidRDefault="007617A1" w:rsidP="007617A1">
      <w:pPr>
        <w:pStyle w:val="ListParagraph"/>
        <w:numPr>
          <w:ilvl w:val="0"/>
          <w:numId w:val="9"/>
        </w:numPr>
        <w:ind w:firstLineChars="0"/>
      </w:pPr>
      <w:r w:rsidRPr="00B50738">
        <w:rPr>
          <w:rFonts w:cs="Arial"/>
          <w:bCs/>
          <w:lang w:val="en-US"/>
        </w:rPr>
        <w:lastRenderedPageBreak/>
        <w:t xml:space="preserve">Different types of PDU set can be mapped into the same QoS flow if their PDU set QoS parameters (and other QoS characteristics, </w:t>
      </w:r>
      <w:proofErr w:type="gramStart"/>
      <w:r w:rsidRPr="00B50738">
        <w:rPr>
          <w:rFonts w:cs="Arial"/>
          <w:bCs/>
          <w:lang w:val="en-US"/>
        </w:rPr>
        <w:t>e.g.</w:t>
      </w:r>
      <w:proofErr w:type="gramEnd"/>
      <w:r w:rsidRPr="00B50738">
        <w:rPr>
          <w:rFonts w:cs="Arial"/>
          <w:bCs/>
          <w:lang w:val="en-US"/>
        </w:rPr>
        <w:t xml:space="preserve"> 5QI, ARP) are the same</w:t>
      </w:r>
      <w:r>
        <w:rPr>
          <w:rFonts w:cs="Arial"/>
          <w:bCs/>
          <w:lang w:val="en-US"/>
        </w:rPr>
        <w:t xml:space="preserve"> and o</w:t>
      </w:r>
      <w:r w:rsidRPr="00B50738">
        <w:rPr>
          <w:rFonts w:cs="Arial"/>
          <w:bCs/>
          <w:lang w:val="en-US"/>
        </w:rPr>
        <w:t>ne QoS flow is associated with</w:t>
      </w:r>
      <w:r w:rsidRPr="00B50738">
        <w:rPr>
          <w:rFonts w:cs="Arial"/>
        </w:rPr>
        <w:t xml:space="preserve"> one </w:t>
      </w:r>
      <w:r w:rsidRPr="00B50738">
        <w:rPr>
          <w:rFonts w:cs="Arial" w:hint="eastAsia"/>
        </w:rPr>
        <w:t>PSER</w:t>
      </w:r>
      <w:r w:rsidRPr="00B50738">
        <w:rPr>
          <w:rFonts w:ascii="Microsoft YaHei" w:eastAsia="Microsoft YaHei" w:hAnsi="Microsoft YaHei" w:cs="Microsoft YaHei"/>
          <w:lang w:eastAsia="zh-CN"/>
        </w:rPr>
        <w:t xml:space="preserve"> and </w:t>
      </w:r>
      <w:r w:rsidRPr="00B50738">
        <w:rPr>
          <w:rFonts w:cs="Arial" w:hint="eastAsia"/>
        </w:rPr>
        <w:t>o</w:t>
      </w:r>
      <w:r w:rsidRPr="00B50738">
        <w:rPr>
          <w:rFonts w:cs="Arial"/>
        </w:rPr>
        <w:t xml:space="preserve">ne </w:t>
      </w:r>
      <w:r w:rsidRPr="00B50738">
        <w:rPr>
          <w:rFonts w:cs="Arial" w:hint="eastAsia"/>
        </w:rPr>
        <w:t>PSDB</w:t>
      </w:r>
      <w:r w:rsidRPr="00B50738">
        <w:rPr>
          <w:rFonts w:cs="Arial"/>
        </w:rPr>
        <w:t xml:space="preserve"> at any time.</w:t>
      </w:r>
    </w:p>
    <w:p w14:paraId="43A822AF" w14:textId="4604B8DA" w:rsidR="00C55A70" w:rsidRDefault="00C55A70" w:rsidP="00C55A70">
      <w:r>
        <w:t xml:space="preserve">Further, SA4 also replied about the in-sequence delivery and recommended the following: </w:t>
      </w:r>
    </w:p>
    <w:p w14:paraId="3E346820" w14:textId="410EA7EF" w:rsidR="00C55A70" w:rsidRPr="00B510C7" w:rsidRDefault="00C55A70" w:rsidP="00C55A70">
      <w:pPr>
        <w:pStyle w:val="ListParagraph"/>
        <w:numPr>
          <w:ilvl w:val="0"/>
          <w:numId w:val="9"/>
        </w:numPr>
        <w:ind w:firstLineChars="0"/>
        <w:rPr>
          <w:rFonts w:cs="Arial"/>
          <w:bCs/>
          <w:lang w:val="en-US"/>
        </w:rPr>
      </w:pPr>
      <w:r w:rsidRPr="00B510C7">
        <w:rPr>
          <w:rFonts w:cs="Arial"/>
          <w:bCs/>
          <w:lang w:val="en-US"/>
        </w:rPr>
        <w:t>The RTP layer can handle (and potentially exploit) out-of-sequence reception of RTP packets, and some codecs even require it for good operations. Thus, “SA4 prefers that the lower-layers on the receiver side do not enforce in-sequence delivery to the RTP layer for PDU Sets received out-of-sequence”.</w:t>
      </w:r>
    </w:p>
    <w:p w14:paraId="17312045" w14:textId="336B52A6" w:rsidR="00C55A70" w:rsidRDefault="00C55A70" w:rsidP="0002259D">
      <w:r>
        <w:t>Based on the above information, it seems that in general, apart from the PDU Set importance information, all other QoS related parameters for traffic mapped to a given QoS Flow would be the same. Further, reordering across different PDU Sets is not recommended by SA4. Then, it should generally be possible to map different PDU Sets with different QoS requirements (</w:t>
      </w:r>
      <w:r w:rsidRPr="0046646E">
        <w:t>PSER, PSDB and PSIHI</w:t>
      </w:r>
      <w:r>
        <w:t xml:space="preserve">) to different QoS Flows. Then the only question is handling of PDU Set importance which seems to introduce different level of </w:t>
      </w:r>
      <w:r w:rsidR="000848DA">
        <w:t>importance</w:t>
      </w:r>
      <w:r>
        <w:t xml:space="preserve"> for packet discard within the same QoS flow. </w:t>
      </w:r>
      <w:r w:rsidR="000848DA">
        <w:t xml:space="preserve">It is a bit unclear why packets of different importance should be mapped to the same QoS flow, however, it seems that the so-called importance metric is merely related to how the packet discard functionality works. So, rather than using the importance metric in mapping between DRBs and QoS flows, the best option is to take the importance into consideration within the PDCP discard functionality. </w:t>
      </w:r>
    </w:p>
    <w:p w14:paraId="470B4C0D" w14:textId="27A3CE71" w:rsidR="00C55A70" w:rsidRDefault="00C55A70" w:rsidP="0002259D">
      <w:r>
        <w:t xml:space="preserve">Based on the above, the following proposal is made: </w:t>
      </w:r>
    </w:p>
    <w:p w14:paraId="52339094" w14:textId="25014F66" w:rsidR="00C55A70" w:rsidRPr="00B510C7" w:rsidRDefault="00C55A70" w:rsidP="0002259D">
      <w:pPr>
        <w:rPr>
          <w:b/>
          <w:bCs/>
        </w:rPr>
      </w:pPr>
      <w:r w:rsidRPr="00B510C7">
        <w:rPr>
          <w:b/>
          <w:bCs/>
        </w:rPr>
        <w:t>Proposal 1: PDU Sets with different requirements for PSER/PSDB/PSIHI can be mapped to different QoS Flows and these can be mapped to different DRBs at RAN (same as today</w:t>
      </w:r>
      <w:r w:rsidR="009E4E3A" w:rsidRPr="00B510C7">
        <w:rPr>
          <w:b/>
          <w:bCs/>
        </w:rPr>
        <w:t>, using Alternative 111 above</w:t>
      </w:r>
      <w:r w:rsidRPr="00B510C7">
        <w:rPr>
          <w:b/>
          <w:bCs/>
        </w:rPr>
        <w:t>)</w:t>
      </w:r>
    </w:p>
    <w:p w14:paraId="0B6AEFDB" w14:textId="22119D62" w:rsidR="009E4E3A" w:rsidRPr="00B510C7" w:rsidRDefault="009E4E3A" w:rsidP="009E4E3A">
      <w:pPr>
        <w:rPr>
          <w:b/>
          <w:bCs/>
        </w:rPr>
      </w:pPr>
      <w:r w:rsidRPr="00B510C7">
        <w:rPr>
          <w:b/>
          <w:bCs/>
        </w:rPr>
        <w:t>Proposal 2: There is one-to-one mapping between DRBs and Logical channels (same as today)</w:t>
      </w:r>
    </w:p>
    <w:p w14:paraId="365634AA" w14:textId="5565ABBD" w:rsidR="00C55A70" w:rsidRPr="00B510C7" w:rsidRDefault="00C55A70" w:rsidP="0002259D">
      <w:pPr>
        <w:rPr>
          <w:b/>
          <w:bCs/>
        </w:rPr>
      </w:pPr>
      <w:r w:rsidRPr="00B510C7">
        <w:rPr>
          <w:b/>
          <w:bCs/>
        </w:rPr>
        <w:t xml:space="preserve">Proposal </w:t>
      </w:r>
      <w:r w:rsidR="009E4E3A" w:rsidRPr="00B510C7">
        <w:rPr>
          <w:b/>
          <w:bCs/>
        </w:rPr>
        <w:t>3</w:t>
      </w:r>
      <w:r w:rsidRPr="00B510C7">
        <w:rPr>
          <w:b/>
          <w:bCs/>
        </w:rPr>
        <w:t>: No new reordering mechanism is specified for PDU Set handling</w:t>
      </w:r>
    </w:p>
    <w:p w14:paraId="6089498D" w14:textId="26DE1855" w:rsidR="00C55A70" w:rsidRPr="00B510C7" w:rsidRDefault="00C55A70" w:rsidP="0002259D">
      <w:pPr>
        <w:rPr>
          <w:b/>
          <w:bCs/>
        </w:rPr>
      </w:pPr>
      <w:r w:rsidRPr="00B510C7">
        <w:rPr>
          <w:b/>
          <w:bCs/>
        </w:rPr>
        <w:t xml:space="preserve">Proposal </w:t>
      </w:r>
      <w:r w:rsidR="009E4E3A" w:rsidRPr="00B510C7">
        <w:rPr>
          <w:b/>
          <w:bCs/>
        </w:rPr>
        <w:t>4</w:t>
      </w:r>
      <w:r w:rsidRPr="00B510C7">
        <w:rPr>
          <w:b/>
          <w:bCs/>
        </w:rPr>
        <w:t>: PDCP discard functionality can be enhanced to handle the PDU Set importance information</w:t>
      </w:r>
    </w:p>
    <w:p w14:paraId="0CB37E10" w14:textId="660FCD5A" w:rsidR="00F62B4A" w:rsidRDefault="00F62B4A">
      <w:pPr>
        <w:pStyle w:val="NormalWeb"/>
        <w:spacing w:before="75" w:beforeAutospacing="0" w:after="75" w:afterAutospacing="0" w:line="315" w:lineRule="atLeast"/>
        <w:rPr>
          <w:rFonts w:cs="Arial"/>
          <w:color w:val="000000"/>
          <w:sz w:val="21"/>
          <w:lang w:val="en-US" w:eastAsia="zh-CN"/>
        </w:rPr>
      </w:pPr>
    </w:p>
    <w:p w14:paraId="5CF7E6A1" w14:textId="77777777" w:rsidR="00F62B4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5A65DE25" w14:textId="77777777" w:rsidR="00B66D20" w:rsidRPr="00B510C7" w:rsidRDefault="00B66D20" w:rsidP="00B510C7">
      <w:pPr>
        <w:rPr>
          <w:b/>
          <w:bCs/>
        </w:rPr>
      </w:pPr>
      <w:bookmarkStart w:id="6" w:name="_Toc18403976"/>
      <w:bookmarkStart w:id="7" w:name="_Toc18404543"/>
      <w:bookmarkStart w:id="8" w:name="_Toc18413612"/>
      <w:r w:rsidRPr="00B510C7">
        <w:rPr>
          <w:b/>
          <w:bCs/>
        </w:rPr>
        <w:t>Proposal 1: PDU Sets with different requirements for PSER/PSDB/PSIHI can be mapped to different QoS Flows and these can be mapped to different DRBs at RAN (same as today, using Alternative 111 above)</w:t>
      </w:r>
    </w:p>
    <w:p w14:paraId="11082642" w14:textId="77777777" w:rsidR="00B66D20" w:rsidRPr="00B510C7" w:rsidRDefault="00B66D20" w:rsidP="00B510C7">
      <w:pPr>
        <w:rPr>
          <w:b/>
          <w:bCs/>
        </w:rPr>
      </w:pPr>
      <w:r w:rsidRPr="00B510C7">
        <w:rPr>
          <w:b/>
          <w:bCs/>
        </w:rPr>
        <w:t>Proposal 2: There is one-to-one mapping between DRBs and Logical channels (same as today)</w:t>
      </w:r>
    </w:p>
    <w:p w14:paraId="00B06C46" w14:textId="77777777" w:rsidR="00B66D20" w:rsidRPr="00B510C7" w:rsidRDefault="00B66D20" w:rsidP="00B510C7">
      <w:pPr>
        <w:rPr>
          <w:b/>
          <w:bCs/>
        </w:rPr>
      </w:pPr>
      <w:r w:rsidRPr="00B510C7">
        <w:rPr>
          <w:b/>
          <w:bCs/>
        </w:rPr>
        <w:t>Proposal 3: No new reordering mechanism is specified for PDU Set handling</w:t>
      </w:r>
    </w:p>
    <w:p w14:paraId="0B36790C" w14:textId="77777777" w:rsidR="00B66D20" w:rsidRPr="00B510C7" w:rsidRDefault="00B66D20" w:rsidP="00B510C7">
      <w:pPr>
        <w:rPr>
          <w:b/>
          <w:bCs/>
        </w:rPr>
      </w:pPr>
      <w:r w:rsidRPr="00B510C7">
        <w:rPr>
          <w:b/>
          <w:bCs/>
        </w:rPr>
        <w:lastRenderedPageBreak/>
        <w:t>Proposal 4: PDCP discard functionality can be enhanced to handle the PDU Set importance information</w:t>
      </w:r>
    </w:p>
    <w:p w14:paraId="15770943" w14:textId="77777777" w:rsidR="00F62B4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12AB1BEB" w14:textId="77777777" w:rsidR="00F62B4A" w:rsidRDefault="00000000">
      <w:pPr>
        <w:pStyle w:val="NormalWeb"/>
        <w:numPr>
          <w:ilvl w:val="0"/>
          <w:numId w:val="7"/>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14:paraId="495AD246" w14:textId="77777777" w:rsidR="00F62B4A" w:rsidRDefault="00000000">
      <w:pPr>
        <w:pStyle w:val="NormalWeb"/>
        <w:numPr>
          <w:ilvl w:val="0"/>
          <w:numId w:val="7"/>
        </w:numPr>
        <w:spacing w:before="75" w:beforeAutospacing="0" w:after="75" w:afterAutospacing="0" w:line="315" w:lineRule="atLeast"/>
        <w:rPr>
          <w:rFonts w:cs="Arial"/>
          <w:color w:val="000000"/>
          <w:sz w:val="21"/>
          <w:lang w:val="en-US"/>
        </w:rPr>
      </w:pPr>
      <w:r>
        <w:rPr>
          <w:rFonts w:eastAsia="SimSun" w:cs="Arial"/>
          <w:color w:val="000000"/>
          <w:sz w:val="21"/>
          <w:lang w:val="en-US" w:eastAsia="zh-CN"/>
        </w:rPr>
        <w:t>3GPP TR 23.700-60 V1.3.0 (2022-11)</w:t>
      </w:r>
      <w:r>
        <w:rPr>
          <w:rFonts w:eastAsia="SimSun" w:cs="Arial" w:hint="eastAsia"/>
          <w:color w:val="000000"/>
          <w:sz w:val="21"/>
          <w:lang w:val="en-US" w:eastAsia="zh-CN"/>
        </w:rPr>
        <w:t>, Study on XR (Extended Reality) and media services</w:t>
      </w:r>
    </w:p>
    <w:p w14:paraId="3C41A158" w14:textId="7DE52C6D" w:rsidR="00F62B4A" w:rsidRDefault="00000000">
      <w:pPr>
        <w:pStyle w:val="NormalWeb"/>
        <w:numPr>
          <w:ilvl w:val="0"/>
          <w:numId w:val="7"/>
        </w:numPr>
        <w:spacing w:before="75" w:beforeAutospacing="0" w:after="75" w:afterAutospacing="0" w:line="315" w:lineRule="atLeast"/>
        <w:rPr>
          <w:rFonts w:cs="Arial"/>
          <w:color w:val="000000"/>
          <w:sz w:val="21"/>
          <w:lang w:val="en-US"/>
        </w:rPr>
      </w:pPr>
      <w:r>
        <w:rPr>
          <w:rFonts w:cs="Arial" w:hint="eastAsia"/>
          <w:color w:val="000000"/>
          <w:sz w:val="21"/>
        </w:rPr>
        <w:t>R2-2206969</w:t>
      </w:r>
      <w:r>
        <w:rPr>
          <w:rFonts w:cs="Arial"/>
          <w:color w:val="000000"/>
          <w:sz w:val="21"/>
          <w:lang w:val="en-US"/>
        </w:rPr>
        <w:t>, LS Reply on QoS support with PDU Set granularity, August, 2022</w:t>
      </w:r>
    </w:p>
    <w:p w14:paraId="5BE65911" w14:textId="6EF36A63" w:rsidR="0046646E" w:rsidRDefault="0046646E">
      <w:pPr>
        <w:pStyle w:val="NormalWeb"/>
        <w:numPr>
          <w:ilvl w:val="0"/>
          <w:numId w:val="7"/>
        </w:numPr>
        <w:spacing w:before="75" w:beforeAutospacing="0" w:after="75" w:afterAutospacing="0" w:line="315" w:lineRule="atLeast"/>
        <w:rPr>
          <w:rFonts w:cs="Arial"/>
          <w:color w:val="000000"/>
          <w:sz w:val="21"/>
          <w:lang w:val="en-US"/>
        </w:rPr>
      </w:pPr>
      <w:bookmarkStart w:id="9" w:name="_Ref127205946"/>
      <w:r>
        <w:rPr>
          <w:rFonts w:cs="Arial"/>
          <w:color w:val="000000"/>
          <w:sz w:val="21"/>
          <w:lang w:val="en-US"/>
        </w:rPr>
        <w:t xml:space="preserve">S2-2301378, </w:t>
      </w:r>
      <w:r w:rsidRPr="0046646E">
        <w:rPr>
          <w:rFonts w:cs="Arial"/>
          <w:color w:val="000000"/>
          <w:sz w:val="21"/>
          <w:lang w:val="en-US"/>
        </w:rPr>
        <w:t>Reply LS on PDU Set Handling</w:t>
      </w:r>
      <w:r>
        <w:rPr>
          <w:rFonts w:cs="Arial"/>
          <w:color w:val="000000"/>
          <w:sz w:val="21"/>
          <w:lang w:val="en-US"/>
        </w:rPr>
        <w:t>, SA2</w:t>
      </w:r>
      <w:bookmarkEnd w:id="9"/>
    </w:p>
    <w:p w14:paraId="0B454D15" w14:textId="1E39E268" w:rsidR="0046646E" w:rsidRDefault="0046646E">
      <w:pPr>
        <w:pStyle w:val="NormalWeb"/>
        <w:numPr>
          <w:ilvl w:val="0"/>
          <w:numId w:val="7"/>
        </w:numPr>
        <w:spacing w:before="75" w:beforeAutospacing="0" w:after="75" w:afterAutospacing="0" w:line="315" w:lineRule="atLeast"/>
        <w:rPr>
          <w:rFonts w:cs="Arial"/>
          <w:color w:val="000000"/>
          <w:sz w:val="21"/>
          <w:lang w:val="en-US"/>
        </w:rPr>
      </w:pPr>
      <w:r w:rsidRPr="0046646E">
        <w:rPr>
          <w:rFonts w:cs="Arial"/>
          <w:color w:val="000000"/>
          <w:sz w:val="21"/>
          <w:lang w:val="en-US"/>
        </w:rPr>
        <w:t>R2-2300087</w:t>
      </w:r>
      <w:r>
        <w:rPr>
          <w:rFonts w:cs="Arial"/>
          <w:color w:val="000000"/>
          <w:sz w:val="21"/>
          <w:lang w:val="en-US"/>
        </w:rPr>
        <w:t>, Reply LS on PDU Set Handling, SA4</w:t>
      </w:r>
    </w:p>
    <w:sectPr w:rsidR="0046646E">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CFE5D" w14:textId="77777777" w:rsidR="00D62822" w:rsidRDefault="00D62822">
      <w:pPr>
        <w:spacing w:line="240" w:lineRule="auto"/>
      </w:pPr>
      <w:r>
        <w:separator/>
      </w:r>
    </w:p>
  </w:endnote>
  <w:endnote w:type="continuationSeparator" w:id="0">
    <w:p w14:paraId="096721B8" w14:textId="77777777" w:rsidR="00D62822" w:rsidRDefault="00D628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9B9DC" w14:textId="77777777" w:rsidR="00F62B4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AC215D" w14:textId="77777777" w:rsidR="00F62B4A" w:rsidRDefault="00F62B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5AA2B" w14:textId="77777777" w:rsidR="00F62B4A" w:rsidRDefault="00F62B4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6EDC5" w14:textId="77777777" w:rsidR="00F653E9" w:rsidRDefault="00F653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3DE29" w14:textId="77777777" w:rsidR="00D62822" w:rsidRDefault="00D62822">
      <w:pPr>
        <w:spacing w:after="0"/>
      </w:pPr>
      <w:r>
        <w:separator/>
      </w:r>
    </w:p>
  </w:footnote>
  <w:footnote w:type="continuationSeparator" w:id="0">
    <w:p w14:paraId="454653F8" w14:textId="77777777" w:rsidR="00D62822" w:rsidRDefault="00D628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5B390" w14:textId="77777777" w:rsidR="00F653E9" w:rsidRDefault="00F65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282CA" w14:textId="77777777" w:rsidR="00F62B4A" w:rsidRDefault="00F62B4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EB4AA" w14:textId="77777777" w:rsidR="00F653E9" w:rsidRDefault="00F65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0EC5E2"/>
    <w:multiLevelType w:val="singleLevel"/>
    <w:tmpl w:val="D10EC5E2"/>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41211D"/>
    <w:multiLevelType w:val="hybridMultilevel"/>
    <w:tmpl w:val="821498E2"/>
    <w:lvl w:ilvl="0" w:tplc="B6FEE2EE">
      <w:start w:val="6"/>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22D1D65"/>
    <w:multiLevelType w:val="hybridMultilevel"/>
    <w:tmpl w:val="DAA0A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1805661005">
    <w:abstractNumId w:val="1"/>
  </w:num>
  <w:num w:numId="2" w16cid:durableId="1223715792">
    <w:abstractNumId w:val="7"/>
  </w:num>
  <w:num w:numId="3" w16cid:durableId="1552841756">
    <w:abstractNumId w:val="4"/>
  </w:num>
  <w:num w:numId="4" w16cid:durableId="720327248">
    <w:abstractNumId w:val="5"/>
  </w:num>
  <w:num w:numId="5" w16cid:durableId="976378682">
    <w:abstractNumId w:val="3"/>
  </w:num>
  <w:num w:numId="6" w16cid:durableId="1824732031">
    <w:abstractNumId w:val="0"/>
  </w:num>
  <w:num w:numId="7" w16cid:durableId="2145194575">
    <w:abstractNumId w:val="8"/>
  </w:num>
  <w:num w:numId="8" w16cid:durableId="313413068">
    <w:abstractNumId w:val="2"/>
  </w:num>
  <w:num w:numId="9" w16cid:durableId="1873056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4274"/>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59D"/>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48DA"/>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4B55"/>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2EA3"/>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6BF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46E"/>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8C2"/>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7A1"/>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5212"/>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4900"/>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8B3"/>
    <w:rsid w:val="0091077D"/>
    <w:rsid w:val="009107A1"/>
    <w:rsid w:val="009116F4"/>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4E3A"/>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0C7"/>
    <w:rsid w:val="00B512DA"/>
    <w:rsid w:val="00B52464"/>
    <w:rsid w:val="00B52A05"/>
    <w:rsid w:val="00B53EAE"/>
    <w:rsid w:val="00B55CF3"/>
    <w:rsid w:val="00B57187"/>
    <w:rsid w:val="00B57304"/>
    <w:rsid w:val="00B57665"/>
    <w:rsid w:val="00B609A8"/>
    <w:rsid w:val="00B65BF6"/>
    <w:rsid w:val="00B66D20"/>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55C1"/>
    <w:rsid w:val="00C27213"/>
    <w:rsid w:val="00C278C2"/>
    <w:rsid w:val="00C27BB8"/>
    <w:rsid w:val="00C302D7"/>
    <w:rsid w:val="00C3083D"/>
    <w:rsid w:val="00C319F7"/>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A70"/>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106D"/>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2822"/>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D76AC"/>
    <w:rsid w:val="00DE1B4A"/>
    <w:rsid w:val="00DE2CFF"/>
    <w:rsid w:val="00DE3330"/>
    <w:rsid w:val="00DE5939"/>
    <w:rsid w:val="00DE5EAE"/>
    <w:rsid w:val="00DE6492"/>
    <w:rsid w:val="00DE7154"/>
    <w:rsid w:val="00DE7200"/>
    <w:rsid w:val="00DF1E17"/>
    <w:rsid w:val="00DF365A"/>
    <w:rsid w:val="00DF4336"/>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1778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2B4A"/>
    <w:rsid w:val="00F64AA8"/>
    <w:rsid w:val="00F64EA5"/>
    <w:rsid w:val="00F653E9"/>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27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2795D1B"/>
    <w:rsid w:val="051B2E48"/>
    <w:rsid w:val="066F03DC"/>
    <w:rsid w:val="087D49D7"/>
    <w:rsid w:val="098B1EF5"/>
    <w:rsid w:val="09F00BD8"/>
    <w:rsid w:val="0B2C0FB7"/>
    <w:rsid w:val="0C527599"/>
    <w:rsid w:val="0CBA1583"/>
    <w:rsid w:val="0D47430F"/>
    <w:rsid w:val="0E6F0740"/>
    <w:rsid w:val="0F321E2D"/>
    <w:rsid w:val="10DF3115"/>
    <w:rsid w:val="131C76E1"/>
    <w:rsid w:val="14C82A56"/>
    <w:rsid w:val="1501485D"/>
    <w:rsid w:val="1A9B1F53"/>
    <w:rsid w:val="1B3D4012"/>
    <w:rsid w:val="1B481AFB"/>
    <w:rsid w:val="1D235F66"/>
    <w:rsid w:val="1D330706"/>
    <w:rsid w:val="1D665A9E"/>
    <w:rsid w:val="1D8D3AB3"/>
    <w:rsid w:val="1E21472F"/>
    <w:rsid w:val="1E64724C"/>
    <w:rsid w:val="1EB2633F"/>
    <w:rsid w:val="1F51614F"/>
    <w:rsid w:val="20705710"/>
    <w:rsid w:val="211E529B"/>
    <w:rsid w:val="232660FF"/>
    <w:rsid w:val="248512BD"/>
    <w:rsid w:val="25A05924"/>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8350D83"/>
    <w:rsid w:val="49613924"/>
    <w:rsid w:val="498254A8"/>
    <w:rsid w:val="49DD7C63"/>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BF41DCB"/>
    <w:rsid w:val="5D93468D"/>
    <w:rsid w:val="5EA87B0A"/>
    <w:rsid w:val="5EB119EE"/>
    <w:rsid w:val="5F8828F6"/>
    <w:rsid w:val="60983A67"/>
    <w:rsid w:val="626E2D07"/>
    <w:rsid w:val="62B8321C"/>
    <w:rsid w:val="63766DF5"/>
    <w:rsid w:val="63A965A7"/>
    <w:rsid w:val="63E41E32"/>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996FF"/>
  <w15:docId w15:val="{358C92AE-EDAE-4BFC-BBF2-5CD03A67A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styleId="Revision">
    <w:name w:val="Revision"/>
    <w:hidden/>
    <w:uiPriority w:val="99"/>
    <w:semiHidden/>
    <w:rsid w:val="009116F4"/>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3050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615</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ZTE_Liuyu</cp:lastModifiedBy>
  <cp:revision>66</cp:revision>
  <cp:lastPrinted>2113-01-01T00:00:00Z</cp:lastPrinted>
  <dcterms:created xsi:type="dcterms:W3CDTF">2022-09-22T15:05:00Z</dcterms:created>
  <dcterms:modified xsi:type="dcterms:W3CDTF">2023-02-16T16:00:00Z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A1F1A23F08FE4FE4B5B92796963DDD23</vt:lpwstr>
  </property>
</Properties>
</file>